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006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4820"/>
        <w:gridCol w:w="1842"/>
      </w:tblGrid>
      <w:tr w:rsidR="006D0964" w:rsidTr="00637A8E">
        <w:tc>
          <w:tcPr>
            <w:tcW w:w="3403" w:type="dxa"/>
          </w:tcPr>
          <w:p w:rsidR="006D0964" w:rsidRDefault="006D0964" w:rsidP="00637A8E">
            <w:pPr>
              <w:ind w:left="-392"/>
              <w:rPr>
                <w:lang w:val="en-US"/>
              </w:rPr>
            </w:pPr>
            <w:bookmarkStart w:id="0" w:name="_GoBack"/>
            <w:bookmarkEnd w:id="0"/>
            <w:r>
              <w:rPr>
                <w:noProof/>
                <w:lang w:val="it-IT" w:eastAsia="it-IT"/>
              </w:rPr>
              <w:drawing>
                <wp:inline distT="0" distB="0" distL="0" distR="0" wp14:anchorId="715C5FEB" wp14:editId="7FD8A5BD">
                  <wp:extent cx="2561284" cy="99060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stain t 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403" cy="991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:rsidR="006D0964" w:rsidRPr="00637A8E" w:rsidRDefault="006D0964" w:rsidP="006D0964">
            <w:pPr>
              <w:ind w:left="34"/>
              <w:rPr>
                <w:rFonts w:ascii="Verdana" w:hAnsi="Verdana"/>
                <w:color w:val="948A54" w:themeColor="background2" w:themeShade="80"/>
                <w:sz w:val="32"/>
                <w:lang w:val="en-US"/>
              </w:rPr>
            </w:pPr>
            <w:r w:rsidRPr="00637A8E">
              <w:rPr>
                <w:rFonts w:ascii="Verdana" w:hAnsi="Verdana"/>
                <w:color w:val="948A54" w:themeColor="background2" w:themeShade="80"/>
                <w:sz w:val="32"/>
                <w:lang w:val="en-US"/>
              </w:rPr>
              <w:t>Universidade Federal de Pernambuco</w:t>
            </w:r>
          </w:p>
          <w:p w:rsidR="006D0964" w:rsidRDefault="006D0964" w:rsidP="006D0964">
            <w:pPr>
              <w:ind w:left="34"/>
              <w:rPr>
                <w:lang w:val="en-US"/>
              </w:rPr>
            </w:pPr>
          </w:p>
          <w:p w:rsidR="00637A8E" w:rsidRDefault="00637A8E" w:rsidP="006D0964">
            <w:pPr>
              <w:ind w:left="34"/>
              <w:rPr>
                <w:lang w:val="en-US"/>
              </w:rPr>
            </w:pPr>
          </w:p>
          <w:p w:rsidR="00637A8E" w:rsidRDefault="00637A8E" w:rsidP="006D0964">
            <w:pPr>
              <w:ind w:left="34"/>
              <w:rPr>
                <w:lang w:val="en-US"/>
              </w:rPr>
            </w:pPr>
          </w:p>
          <w:p w:rsidR="006D0964" w:rsidRPr="00637A8E" w:rsidRDefault="006D0964" w:rsidP="006D0964">
            <w:pPr>
              <w:ind w:left="34"/>
              <w:rPr>
                <w:b/>
                <w:lang w:val="en-US"/>
              </w:rPr>
            </w:pPr>
            <w:r w:rsidRPr="00637A8E">
              <w:rPr>
                <w:b/>
                <w:lang w:val="en-US"/>
              </w:rPr>
              <w:t>Useful Information</w:t>
            </w:r>
          </w:p>
        </w:tc>
        <w:tc>
          <w:tcPr>
            <w:tcW w:w="1842" w:type="dxa"/>
          </w:tcPr>
          <w:p w:rsidR="006D0964" w:rsidRDefault="006D0964" w:rsidP="00637A8E">
            <w:pPr>
              <w:ind w:left="-567"/>
              <w:jc w:val="right"/>
              <w:rPr>
                <w:lang w:val="en-US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355B4F1A" wp14:editId="0AF673A3">
                  <wp:extent cx="942975" cy="1306263"/>
                  <wp:effectExtent l="0" t="0" r="0" b="825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ca visual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699" cy="130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28ED" w:rsidRDefault="002628ED" w:rsidP="002628ED">
      <w:pPr>
        <w:rPr>
          <w:lang w:val="en-US"/>
        </w:rPr>
      </w:pPr>
    </w:p>
    <w:p w:rsidR="002628ED" w:rsidRPr="00637A8E" w:rsidRDefault="002628ED" w:rsidP="006D0964">
      <w:pPr>
        <w:jc w:val="both"/>
        <w:rPr>
          <w:b/>
          <w:color w:val="948A54" w:themeColor="background2" w:themeShade="80"/>
          <w:lang w:val="en-US"/>
        </w:rPr>
      </w:pPr>
      <w:r w:rsidRPr="00637A8E">
        <w:rPr>
          <w:b/>
          <w:color w:val="948A54" w:themeColor="background2" w:themeShade="80"/>
          <w:lang w:val="en-US"/>
        </w:rPr>
        <w:t>Support and assistance on arrival and during the period of stay</w:t>
      </w:r>
    </w:p>
    <w:p w:rsidR="00E2099C" w:rsidRDefault="00E2099C" w:rsidP="006D0964">
      <w:pPr>
        <w:jc w:val="both"/>
        <w:rPr>
          <w:lang w:val="en-US"/>
        </w:rPr>
      </w:pPr>
      <w:r>
        <w:rPr>
          <w:lang w:val="en-US"/>
        </w:rPr>
        <w:t>Before arrival</w:t>
      </w:r>
    </w:p>
    <w:p w:rsidR="002628ED" w:rsidRDefault="002628ED" w:rsidP="006D0964">
      <w:pPr>
        <w:jc w:val="both"/>
        <w:rPr>
          <w:lang w:val="en-US"/>
        </w:rPr>
      </w:pPr>
      <w:r w:rsidRPr="002628ED">
        <w:rPr>
          <w:lang w:val="en-US"/>
        </w:rPr>
        <w:t xml:space="preserve">Academic aspects </w:t>
      </w:r>
      <w:r>
        <w:rPr>
          <w:lang w:val="en-US"/>
        </w:rPr>
        <w:t xml:space="preserve">and contact pre-arrival </w:t>
      </w:r>
      <w:r w:rsidRPr="002628ED">
        <w:rPr>
          <w:lang w:val="en-US"/>
        </w:rPr>
        <w:t xml:space="preserve">– </w:t>
      </w:r>
      <w:r>
        <w:rPr>
          <w:lang w:val="en-US"/>
        </w:rPr>
        <w:t xml:space="preserve">doubts regarding the application, </w:t>
      </w:r>
      <w:r w:rsidRPr="002628ED">
        <w:rPr>
          <w:lang w:val="en-US"/>
        </w:rPr>
        <w:t xml:space="preserve">contact with supervisors, </w:t>
      </w:r>
      <w:r>
        <w:rPr>
          <w:lang w:val="en-US"/>
        </w:rPr>
        <w:t xml:space="preserve">acceptance letter, study plan and other documents required </w:t>
      </w:r>
      <w:r w:rsidR="00A60413">
        <w:rPr>
          <w:lang w:val="en-US"/>
        </w:rPr>
        <w:t>(</w:t>
      </w:r>
      <w:hyperlink r:id="rId7" w:history="1">
        <w:r w:rsidRPr="001F01A5">
          <w:rPr>
            <w:rStyle w:val="Collegamentoipertestuale"/>
            <w:lang w:val="en-US"/>
          </w:rPr>
          <w:t>mobilidade.in@ufpe.br</w:t>
        </w:r>
      </w:hyperlink>
      <w:r>
        <w:rPr>
          <w:lang w:val="en-US"/>
        </w:rPr>
        <w:t xml:space="preserve"> )</w:t>
      </w:r>
      <w:r w:rsidR="00E2099C">
        <w:rPr>
          <w:lang w:val="en-US"/>
        </w:rPr>
        <w:t>.</w:t>
      </w:r>
    </w:p>
    <w:p w:rsidR="003E7BA9" w:rsidRDefault="003E7BA9" w:rsidP="006D0964">
      <w:pPr>
        <w:jc w:val="both"/>
        <w:rPr>
          <w:lang w:val="en-US"/>
        </w:rPr>
      </w:pPr>
    </w:p>
    <w:p w:rsidR="002628ED" w:rsidRDefault="002628ED" w:rsidP="006D0964">
      <w:pPr>
        <w:jc w:val="both"/>
        <w:rPr>
          <w:lang w:val="en-US"/>
        </w:rPr>
      </w:pPr>
      <w:r>
        <w:rPr>
          <w:lang w:val="en-US"/>
        </w:rPr>
        <w:t xml:space="preserve">Upon arrival </w:t>
      </w:r>
    </w:p>
    <w:p w:rsidR="003E7BA9" w:rsidRDefault="003E7BA9" w:rsidP="006D0964">
      <w:pPr>
        <w:jc w:val="both"/>
        <w:rPr>
          <w:lang w:val="en-US"/>
        </w:rPr>
      </w:pPr>
      <w:r>
        <w:rPr>
          <w:lang w:val="en-US"/>
        </w:rPr>
        <w:t>All of the international students arriving at UFPE are assigned a local student whose occupation will be to help the incoming student by performing activities such as: meeting him at the airport on the day of his arrival, assisting the student with the enrollment procedures and the process of acquiring a student ID and the Federal Police registration, among others.</w:t>
      </w:r>
      <w:r w:rsidR="00E2099C">
        <w:rPr>
          <w:lang w:val="en-US"/>
        </w:rPr>
        <w:t xml:space="preserve"> There is also a general welcome to all of the international students in the beginning of each semester. </w:t>
      </w:r>
    </w:p>
    <w:p w:rsidR="00E2099C" w:rsidRDefault="00E2099C" w:rsidP="006D0964">
      <w:pPr>
        <w:jc w:val="both"/>
        <w:rPr>
          <w:lang w:val="en-US"/>
        </w:rPr>
      </w:pPr>
      <w:r w:rsidRPr="00E2099C">
        <w:rPr>
          <w:lang w:val="en-US"/>
        </w:rPr>
        <w:t xml:space="preserve">Once </w:t>
      </w:r>
      <w:r>
        <w:rPr>
          <w:lang w:val="en-US"/>
        </w:rPr>
        <w:t>the student arrives,</w:t>
      </w:r>
      <w:r w:rsidRPr="00E2099C">
        <w:rPr>
          <w:lang w:val="en-US"/>
        </w:rPr>
        <w:t xml:space="preserve"> </w:t>
      </w:r>
      <w:r>
        <w:rPr>
          <w:lang w:val="en-US"/>
        </w:rPr>
        <w:t xml:space="preserve">he </w:t>
      </w:r>
      <w:r w:rsidRPr="00E2099C">
        <w:rPr>
          <w:lang w:val="en-US"/>
        </w:rPr>
        <w:t>must go to the International</w:t>
      </w:r>
      <w:r>
        <w:rPr>
          <w:lang w:val="en-US"/>
        </w:rPr>
        <w:t xml:space="preserve"> </w:t>
      </w:r>
      <w:r w:rsidR="00A60413">
        <w:rPr>
          <w:lang w:val="en-US"/>
        </w:rPr>
        <w:t xml:space="preserve">Office, to fill out a </w:t>
      </w:r>
      <w:r w:rsidRPr="00E2099C">
        <w:rPr>
          <w:lang w:val="en-US"/>
        </w:rPr>
        <w:t>form and</w:t>
      </w:r>
      <w:r>
        <w:rPr>
          <w:lang w:val="en-US"/>
        </w:rPr>
        <w:t xml:space="preserve"> </w:t>
      </w:r>
      <w:r w:rsidRPr="00E2099C">
        <w:rPr>
          <w:lang w:val="en-US"/>
        </w:rPr>
        <w:t>receive information on how to properly register for</w:t>
      </w:r>
      <w:r>
        <w:rPr>
          <w:lang w:val="en-US"/>
        </w:rPr>
        <w:t xml:space="preserve"> </w:t>
      </w:r>
      <w:r w:rsidRPr="00E2099C">
        <w:rPr>
          <w:lang w:val="en-US"/>
        </w:rPr>
        <w:t xml:space="preserve">the courses. </w:t>
      </w:r>
      <w:r>
        <w:rPr>
          <w:lang w:val="en-US"/>
        </w:rPr>
        <w:t xml:space="preserve">He </w:t>
      </w:r>
      <w:r w:rsidRPr="00E2099C">
        <w:rPr>
          <w:lang w:val="en-US"/>
        </w:rPr>
        <w:t xml:space="preserve">should bring a copy of </w:t>
      </w:r>
      <w:r>
        <w:rPr>
          <w:lang w:val="en-US"/>
        </w:rPr>
        <w:t xml:space="preserve">his </w:t>
      </w:r>
      <w:r w:rsidRPr="00E2099C">
        <w:rPr>
          <w:lang w:val="en-US"/>
        </w:rPr>
        <w:t>passport (identification page and the visa), and a</w:t>
      </w:r>
      <w:r>
        <w:rPr>
          <w:lang w:val="en-US"/>
        </w:rPr>
        <w:t xml:space="preserve"> </w:t>
      </w:r>
      <w:r w:rsidRPr="00E2099C">
        <w:rPr>
          <w:lang w:val="en-US"/>
        </w:rPr>
        <w:t>copy of the International Health Insurance. After</w:t>
      </w:r>
      <w:r>
        <w:rPr>
          <w:lang w:val="en-US"/>
        </w:rPr>
        <w:t xml:space="preserve"> </w:t>
      </w:r>
      <w:r w:rsidRPr="00E2099C">
        <w:rPr>
          <w:lang w:val="en-US"/>
        </w:rPr>
        <w:t>that, the International Office will issue a permit for</w:t>
      </w:r>
      <w:r>
        <w:rPr>
          <w:lang w:val="en-US"/>
        </w:rPr>
        <w:t xml:space="preserve"> </w:t>
      </w:r>
      <w:r w:rsidRPr="00E2099C">
        <w:rPr>
          <w:lang w:val="en-US"/>
        </w:rPr>
        <w:t>registration at the University</w:t>
      </w:r>
      <w:r>
        <w:rPr>
          <w:lang w:val="en-US"/>
        </w:rPr>
        <w:t xml:space="preserve">. </w:t>
      </w:r>
    </w:p>
    <w:p w:rsidR="00E2099C" w:rsidRDefault="00E2099C" w:rsidP="006D0964">
      <w:pPr>
        <w:jc w:val="both"/>
        <w:rPr>
          <w:lang w:val="en-US"/>
        </w:rPr>
      </w:pPr>
    </w:p>
    <w:p w:rsidR="00E2099C" w:rsidRDefault="00E2099C" w:rsidP="006D0964">
      <w:pPr>
        <w:jc w:val="both"/>
        <w:rPr>
          <w:lang w:val="en-US"/>
        </w:rPr>
      </w:pPr>
      <w:r>
        <w:rPr>
          <w:lang w:val="en-US"/>
        </w:rPr>
        <w:t xml:space="preserve">After arrival and enrollment </w:t>
      </w:r>
    </w:p>
    <w:p w:rsidR="003E7BA9" w:rsidRDefault="003E7BA9" w:rsidP="006D0964">
      <w:pPr>
        <w:jc w:val="both"/>
        <w:rPr>
          <w:lang w:val="en-US"/>
        </w:rPr>
      </w:pPr>
      <w:r>
        <w:rPr>
          <w:lang w:val="en-US"/>
        </w:rPr>
        <w:t xml:space="preserve">Once </w:t>
      </w:r>
      <w:r w:rsidR="00E2099C">
        <w:rPr>
          <w:lang w:val="en-US"/>
        </w:rPr>
        <w:t>t</w:t>
      </w:r>
      <w:r>
        <w:rPr>
          <w:lang w:val="en-US"/>
        </w:rPr>
        <w:t>he</w:t>
      </w:r>
      <w:r w:rsidR="00E2099C">
        <w:rPr>
          <w:lang w:val="en-US"/>
        </w:rPr>
        <w:t xml:space="preserve"> student </w:t>
      </w:r>
      <w:r>
        <w:rPr>
          <w:lang w:val="en-US"/>
        </w:rPr>
        <w:t>is registered at UFPE he will be assisted by our Student Mobility Support Unit</w:t>
      </w:r>
      <w:r w:rsidR="00E2099C">
        <w:rPr>
          <w:lang w:val="en-US"/>
        </w:rPr>
        <w:t>, located inside the campus</w:t>
      </w:r>
      <w:r>
        <w:rPr>
          <w:lang w:val="en-US"/>
        </w:rPr>
        <w:t xml:space="preserve"> ( </w:t>
      </w:r>
      <w:hyperlink r:id="rId8" w:history="1">
        <w:r w:rsidRPr="001F01A5">
          <w:rPr>
            <w:rStyle w:val="Collegamentoipertestuale"/>
            <w:lang w:val="en-US"/>
          </w:rPr>
          <w:t>apoio.dri@ufpe.br</w:t>
        </w:r>
      </w:hyperlink>
      <w:r>
        <w:rPr>
          <w:lang w:val="en-US"/>
        </w:rPr>
        <w:t xml:space="preserve"> )</w:t>
      </w:r>
      <w:r w:rsidR="00E2099C">
        <w:rPr>
          <w:lang w:val="en-US"/>
        </w:rPr>
        <w:t>.</w:t>
      </w:r>
    </w:p>
    <w:p w:rsidR="002628ED" w:rsidRPr="002628ED" w:rsidRDefault="002628ED" w:rsidP="006D0964">
      <w:pPr>
        <w:jc w:val="both"/>
        <w:rPr>
          <w:lang w:val="en-US"/>
        </w:rPr>
      </w:pPr>
      <w:r w:rsidRPr="002628ED">
        <w:rPr>
          <w:lang w:val="en-US"/>
        </w:rPr>
        <w:t xml:space="preserve"> </w:t>
      </w:r>
    </w:p>
    <w:p w:rsidR="002628ED" w:rsidRPr="00637A8E" w:rsidRDefault="002628ED" w:rsidP="006D0964">
      <w:pPr>
        <w:jc w:val="both"/>
        <w:rPr>
          <w:b/>
          <w:color w:val="948A54" w:themeColor="background2" w:themeShade="80"/>
          <w:lang w:val="en-US"/>
        </w:rPr>
      </w:pPr>
      <w:r w:rsidRPr="00637A8E">
        <w:rPr>
          <w:b/>
          <w:color w:val="948A54" w:themeColor="background2" w:themeShade="80"/>
          <w:lang w:val="en-US"/>
        </w:rPr>
        <w:t>Halls of residence on offer</w:t>
      </w:r>
    </w:p>
    <w:p w:rsidR="002628ED" w:rsidRDefault="002227B0" w:rsidP="006D0964">
      <w:pPr>
        <w:jc w:val="both"/>
        <w:rPr>
          <w:lang w:val="en-US"/>
        </w:rPr>
      </w:pPr>
      <w:r w:rsidRPr="002227B0">
        <w:rPr>
          <w:lang w:val="en-US"/>
        </w:rPr>
        <w:t>Although UFPE does not provide</w:t>
      </w:r>
      <w:r>
        <w:rPr>
          <w:lang w:val="en-US"/>
        </w:rPr>
        <w:t xml:space="preserve"> </w:t>
      </w:r>
      <w:r w:rsidRPr="002227B0">
        <w:rPr>
          <w:lang w:val="en-US"/>
        </w:rPr>
        <w:t>accommodation for foreign students, we offer a</w:t>
      </w:r>
      <w:r>
        <w:rPr>
          <w:lang w:val="en-US"/>
        </w:rPr>
        <w:t xml:space="preserve"> </w:t>
      </w:r>
      <w:r w:rsidRPr="002227B0">
        <w:rPr>
          <w:lang w:val="en-US"/>
        </w:rPr>
        <w:t>list of places to stay. You can check the</w:t>
      </w:r>
      <w:r>
        <w:rPr>
          <w:lang w:val="en-US"/>
        </w:rPr>
        <w:t xml:space="preserve"> </w:t>
      </w:r>
      <w:r w:rsidRPr="002227B0">
        <w:rPr>
          <w:lang w:val="en-US"/>
        </w:rPr>
        <w:t>Accomodation List at the complete version of</w:t>
      </w:r>
      <w:r>
        <w:rPr>
          <w:lang w:val="en-US"/>
        </w:rPr>
        <w:t xml:space="preserve"> </w:t>
      </w:r>
      <w:r w:rsidRPr="002227B0">
        <w:rPr>
          <w:lang w:val="en-US"/>
        </w:rPr>
        <w:t>our Student Guide, on</w:t>
      </w:r>
      <w:r>
        <w:rPr>
          <w:lang w:val="en-US"/>
        </w:rPr>
        <w:t xml:space="preserve"> </w:t>
      </w:r>
      <w:r w:rsidRPr="002227B0">
        <w:rPr>
          <w:lang w:val="en-US"/>
        </w:rPr>
        <w:t>our website</w:t>
      </w:r>
      <w:r>
        <w:rPr>
          <w:lang w:val="en-US"/>
        </w:rPr>
        <w:t xml:space="preserve"> (</w:t>
      </w:r>
      <w:hyperlink r:id="rId9" w:history="1">
        <w:r w:rsidRPr="001F01A5">
          <w:rPr>
            <w:rStyle w:val="Collegamentoipertestuale"/>
            <w:lang w:val="en-US"/>
          </w:rPr>
          <w:t>https://www.ufpe.br/cooperacaointernacional/images/documento/manual/student%20guide%20online.pdf</w:t>
        </w:r>
      </w:hyperlink>
      <w:r>
        <w:rPr>
          <w:lang w:val="en-US"/>
        </w:rPr>
        <w:t xml:space="preserve">) </w:t>
      </w:r>
      <w:r w:rsidRPr="002227B0">
        <w:rPr>
          <w:lang w:val="en-US"/>
        </w:rPr>
        <w:t>. There are options near the campus</w:t>
      </w:r>
      <w:r>
        <w:rPr>
          <w:lang w:val="en-US"/>
        </w:rPr>
        <w:t xml:space="preserve"> </w:t>
      </w:r>
      <w:r w:rsidRPr="002227B0">
        <w:rPr>
          <w:lang w:val="en-US"/>
        </w:rPr>
        <w:t>or on other parts of the city. The rental</w:t>
      </w:r>
      <w:r>
        <w:rPr>
          <w:lang w:val="en-US"/>
        </w:rPr>
        <w:t xml:space="preserve"> </w:t>
      </w:r>
      <w:r w:rsidRPr="002227B0">
        <w:rPr>
          <w:lang w:val="en-US"/>
        </w:rPr>
        <w:t>conditions vary depending on the quality and</w:t>
      </w:r>
      <w:r>
        <w:rPr>
          <w:lang w:val="en-US"/>
        </w:rPr>
        <w:t xml:space="preserve"> </w:t>
      </w:r>
      <w:r w:rsidRPr="002227B0">
        <w:rPr>
          <w:lang w:val="en-US"/>
        </w:rPr>
        <w:t>location of the accommodation</w:t>
      </w:r>
      <w:r>
        <w:rPr>
          <w:lang w:val="en-US"/>
        </w:rPr>
        <w:t>.</w:t>
      </w:r>
    </w:p>
    <w:p w:rsidR="002628ED" w:rsidRPr="002628ED" w:rsidRDefault="002628ED" w:rsidP="006D0964">
      <w:pPr>
        <w:jc w:val="both"/>
        <w:rPr>
          <w:lang w:val="en-US"/>
        </w:rPr>
      </w:pPr>
    </w:p>
    <w:p w:rsidR="002628ED" w:rsidRPr="00637A8E" w:rsidRDefault="002628ED" w:rsidP="006D0964">
      <w:pPr>
        <w:jc w:val="both"/>
        <w:rPr>
          <w:b/>
          <w:color w:val="948A54" w:themeColor="background2" w:themeShade="80"/>
          <w:lang w:val="en-US"/>
        </w:rPr>
      </w:pPr>
      <w:r w:rsidRPr="00637A8E">
        <w:rPr>
          <w:b/>
          <w:color w:val="948A54" w:themeColor="background2" w:themeShade="80"/>
          <w:lang w:val="en-US"/>
        </w:rPr>
        <w:t>Language courses on offer</w:t>
      </w:r>
    </w:p>
    <w:p w:rsidR="002628ED" w:rsidRPr="002628ED" w:rsidRDefault="002628ED" w:rsidP="006D0964">
      <w:pPr>
        <w:jc w:val="both"/>
        <w:rPr>
          <w:lang w:val="en-US"/>
        </w:rPr>
      </w:pPr>
    </w:p>
    <w:p w:rsidR="002227B0" w:rsidRDefault="002227B0" w:rsidP="006D0964">
      <w:pPr>
        <w:jc w:val="both"/>
        <w:rPr>
          <w:lang w:val="en-US"/>
        </w:rPr>
      </w:pPr>
      <w:r w:rsidRPr="002227B0">
        <w:rPr>
          <w:lang w:val="en-US"/>
        </w:rPr>
        <w:t>UFPE’s Culture and Language Centre (NLC) offers a</w:t>
      </w:r>
      <w:r>
        <w:rPr>
          <w:lang w:val="en-US"/>
        </w:rPr>
        <w:t xml:space="preserve"> </w:t>
      </w:r>
      <w:r w:rsidRPr="002227B0">
        <w:rPr>
          <w:lang w:val="en-US"/>
        </w:rPr>
        <w:t xml:space="preserve">free course in Portuguese to our </w:t>
      </w:r>
      <w:r>
        <w:rPr>
          <w:lang w:val="en-US"/>
        </w:rPr>
        <w:t xml:space="preserve"> u</w:t>
      </w:r>
      <w:r w:rsidRPr="002227B0">
        <w:rPr>
          <w:lang w:val="en-US"/>
        </w:rPr>
        <w:t>ndergraduate</w:t>
      </w:r>
      <w:r>
        <w:rPr>
          <w:lang w:val="en-US"/>
        </w:rPr>
        <w:t xml:space="preserve"> </w:t>
      </w:r>
      <w:r w:rsidRPr="002227B0">
        <w:rPr>
          <w:lang w:val="en-US"/>
        </w:rPr>
        <w:t>exchange students. When the students register at</w:t>
      </w:r>
      <w:r>
        <w:rPr>
          <w:lang w:val="en-US"/>
        </w:rPr>
        <w:t xml:space="preserve"> </w:t>
      </w:r>
      <w:r w:rsidRPr="002227B0">
        <w:rPr>
          <w:lang w:val="en-US"/>
        </w:rPr>
        <w:t>the International Office they will receive an</w:t>
      </w:r>
      <w:r>
        <w:rPr>
          <w:lang w:val="en-US"/>
        </w:rPr>
        <w:t xml:space="preserve"> </w:t>
      </w:r>
      <w:r w:rsidRPr="002227B0">
        <w:rPr>
          <w:lang w:val="en-US"/>
        </w:rPr>
        <w:t>authorization to take the course. Graduate students</w:t>
      </w:r>
      <w:r>
        <w:rPr>
          <w:lang w:val="en-US"/>
        </w:rPr>
        <w:t xml:space="preserve"> </w:t>
      </w:r>
      <w:r w:rsidRPr="002227B0">
        <w:rPr>
          <w:lang w:val="en-US"/>
        </w:rPr>
        <w:t>will have to pay a fee that covers the semester.</w:t>
      </w:r>
      <w:r>
        <w:rPr>
          <w:lang w:val="en-US"/>
        </w:rPr>
        <w:t xml:space="preserve"> </w:t>
      </w:r>
    </w:p>
    <w:p w:rsidR="002628ED" w:rsidRDefault="002628ED" w:rsidP="006D0964">
      <w:pPr>
        <w:jc w:val="both"/>
      </w:pPr>
    </w:p>
    <w:p w:rsidR="002628ED" w:rsidRPr="00637A8E" w:rsidRDefault="002628ED" w:rsidP="006D0964">
      <w:pPr>
        <w:jc w:val="both"/>
        <w:rPr>
          <w:b/>
          <w:color w:val="948A54" w:themeColor="background2" w:themeShade="80"/>
          <w:lang w:val="en-US"/>
        </w:rPr>
      </w:pPr>
      <w:r w:rsidRPr="00637A8E">
        <w:rPr>
          <w:b/>
          <w:color w:val="948A54" w:themeColor="background2" w:themeShade="80"/>
          <w:lang w:val="en-US"/>
        </w:rPr>
        <w:t>Information on the cost of living, climate and cultural events</w:t>
      </w:r>
    </w:p>
    <w:p w:rsidR="002227B0" w:rsidRPr="002227B0" w:rsidRDefault="002227B0" w:rsidP="006D0964">
      <w:pPr>
        <w:jc w:val="both"/>
        <w:rPr>
          <w:lang w:val="en-US"/>
        </w:rPr>
      </w:pPr>
      <w:r w:rsidRPr="002227B0">
        <w:rPr>
          <w:lang w:val="en-US"/>
        </w:rPr>
        <w:t>UFPE is a public university and does not charge</w:t>
      </w:r>
      <w:r>
        <w:rPr>
          <w:lang w:val="en-US"/>
        </w:rPr>
        <w:t xml:space="preserve"> </w:t>
      </w:r>
      <w:r w:rsidRPr="002227B0">
        <w:rPr>
          <w:lang w:val="en-US"/>
        </w:rPr>
        <w:t>tuition fees. Students should however be</w:t>
      </w:r>
      <w:r>
        <w:rPr>
          <w:lang w:val="en-US"/>
        </w:rPr>
        <w:t xml:space="preserve"> </w:t>
      </w:r>
      <w:r w:rsidRPr="002227B0">
        <w:rPr>
          <w:lang w:val="en-US"/>
        </w:rPr>
        <w:t>responsible for providing the costs for: airline</w:t>
      </w:r>
      <w:r>
        <w:rPr>
          <w:lang w:val="en-US"/>
        </w:rPr>
        <w:t xml:space="preserve"> </w:t>
      </w:r>
      <w:r w:rsidRPr="002227B0">
        <w:rPr>
          <w:lang w:val="en-US"/>
        </w:rPr>
        <w:t>tickets, accommodation, local transportation,</w:t>
      </w:r>
      <w:r>
        <w:rPr>
          <w:lang w:val="en-US"/>
        </w:rPr>
        <w:t xml:space="preserve"> </w:t>
      </w:r>
      <w:r w:rsidRPr="002227B0">
        <w:rPr>
          <w:lang w:val="en-US"/>
        </w:rPr>
        <w:t>food, study material, and leisure. The average</w:t>
      </w:r>
      <w:r>
        <w:rPr>
          <w:lang w:val="en-US"/>
        </w:rPr>
        <w:t xml:space="preserve"> </w:t>
      </w:r>
      <w:r w:rsidRPr="002227B0">
        <w:rPr>
          <w:lang w:val="en-US"/>
        </w:rPr>
        <w:t>monthly budget suggested is R$ 2,000.00 (two</w:t>
      </w:r>
      <w:r>
        <w:rPr>
          <w:lang w:val="en-US"/>
        </w:rPr>
        <w:t xml:space="preserve"> thousa</w:t>
      </w:r>
      <w:r w:rsidRPr="002227B0">
        <w:rPr>
          <w:lang w:val="en-US"/>
        </w:rPr>
        <w:t>nd reais)</w:t>
      </w:r>
    </w:p>
    <w:p w:rsidR="002227B0" w:rsidRPr="002227B0" w:rsidRDefault="002227B0" w:rsidP="006D0964">
      <w:pPr>
        <w:jc w:val="both"/>
        <w:rPr>
          <w:lang w:val="en-US"/>
        </w:rPr>
      </w:pPr>
      <w:r w:rsidRPr="002227B0">
        <w:rPr>
          <w:lang w:val="en-US"/>
        </w:rPr>
        <w:t xml:space="preserve">Recife </w:t>
      </w:r>
      <w:r>
        <w:rPr>
          <w:lang w:val="en-US"/>
        </w:rPr>
        <w:t>has a tropical oceanic weather and there is little temperature variation during the year</w:t>
      </w:r>
      <w:r w:rsidR="00460793">
        <w:rPr>
          <w:lang w:val="en-US"/>
        </w:rPr>
        <w:t xml:space="preserve"> (from 21ºC to 27ºC on Winter and from 23ºc to 30ºC on Summer). The rainy season goes from March to August .</w:t>
      </w:r>
    </w:p>
    <w:p w:rsidR="002628ED" w:rsidRPr="002628ED" w:rsidRDefault="002628ED" w:rsidP="006D0964">
      <w:pPr>
        <w:jc w:val="both"/>
        <w:rPr>
          <w:lang w:val="en-US"/>
        </w:rPr>
      </w:pPr>
    </w:p>
    <w:p w:rsidR="002628ED" w:rsidRPr="00637A8E" w:rsidRDefault="002628ED" w:rsidP="006D0964">
      <w:pPr>
        <w:jc w:val="both"/>
        <w:rPr>
          <w:b/>
          <w:color w:val="948A54" w:themeColor="background2" w:themeShade="80"/>
          <w:lang w:val="en-US"/>
        </w:rPr>
      </w:pPr>
      <w:r w:rsidRPr="00637A8E">
        <w:rPr>
          <w:b/>
          <w:color w:val="948A54" w:themeColor="background2" w:themeShade="80"/>
          <w:lang w:val="en-US"/>
        </w:rPr>
        <w:t>Support to disabled people</w:t>
      </w:r>
    </w:p>
    <w:p w:rsidR="002628ED" w:rsidRDefault="00460793" w:rsidP="006D0964">
      <w:pPr>
        <w:jc w:val="both"/>
        <w:rPr>
          <w:lang w:val="en-US"/>
        </w:rPr>
      </w:pPr>
      <w:r>
        <w:rPr>
          <w:lang w:val="en-US"/>
        </w:rPr>
        <w:t>S</w:t>
      </w:r>
      <w:r w:rsidRPr="00460793">
        <w:rPr>
          <w:lang w:val="en-US"/>
        </w:rPr>
        <w:t xml:space="preserve">ome </w:t>
      </w:r>
      <w:r>
        <w:rPr>
          <w:lang w:val="en-US"/>
        </w:rPr>
        <w:t xml:space="preserve">of the </w:t>
      </w:r>
      <w:r w:rsidRPr="00460793">
        <w:rPr>
          <w:lang w:val="en-US"/>
        </w:rPr>
        <w:t xml:space="preserve">University </w:t>
      </w:r>
      <w:r>
        <w:rPr>
          <w:lang w:val="en-US"/>
        </w:rPr>
        <w:t xml:space="preserve">buildings </w:t>
      </w:r>
      <w:r w:rsidRPr="00460793">
        <w:rPr>
          <w:lang w:val="en-US"/>
        </w:rPr>
        <w:t>are alrea</w:t>
      </w:r>
      <w:r>
        <w:rPr>
          <w:lang w:val="en-US"/>
        </w:rPr>
        <w:t>dy prepared for disabled people.</w:t>
      </w:r>
    </w:p>
    <w:p w:rsidR="002628ED" w:rsidRPr="002628ED" w:rsidRDefault="002628ED" w:rsidP="006D0964">
      <w:pPr>
        <w:jc w:val="both"/>
        <w:rPr>
          <w:lang w:val="en-US"/>
        </w:rPr>
      </w:pPr>
    </w:p>
    <w:p w:rsidR="002628ED" w:rsidRPr="00637A8E" w:rsidRDefault="002628ED" w:rsidP="006D0964">
      <w:pPr>
        <w:jc w:val="both"/>
        <w:rPr>
          <w:b/>
          <w:color w:val="948A54" w:themeColor="background2" w:themeShade="80"/>
          <w:lang w:val="en-US"/>
        </w:rPr>
      </w:pPr>
      <w:r w:rsidRPr="00637A8E">
        <w:rPr>
          <w:b/>
          <w:color w:val="948A54" w:themeColor="background2" w:themeShade="80"/>
          <w:lang w:val="en-US"/>
        </w:rPr>
        <w:t>Monitoring Activities</w:t>
      </w:r>
    </w:p>
    <w:p w:rsidR="002628ED" w:rsidRPr="002628ED" w:rsidRDefault="00460793" w:rsidP="006D0964">
      <w:pPr>
        <w:jc w:val="both"/>
        <w:rPr>
          <w:lang w:val="en-US"/>
        </w:rPr>
      </w:pPr>
      <w:r>
        <w:rPr>
          <w:lang w:val="en-US"/>
        </w:rPr>
        <w:t xml:space="preserve">Our Student Mobility Support Unit is responsible for organizing </w:t>
      </w:r>
      <w:r w:rsidR="002526CB">
        <w:rPr>
          <w:lang w:val="en-US"/>
        </w:rPr>
        <w:t>m</w:t>
      </w:r>
      <w:r w:rsidRPr="00460793">
        <w:rPr>
          <w:lang w:val="en-US"/>
        </w:rPr>
        <w:t>eetings on a regular basis</w:t>
      </w:r>
      <w:r w:rsidR="002526CB">
        <w:rPr>
          <w:lang w:val="en-US"/>
        </w:rPr>
        <w:t xml:space="preserve"> and</w:t>
      </w:r>
      <w:r w:rsidRPr="00460793">
        <w:rPr>
          <w:lang w:val="en-US"/>
        </w:rPr>
        <w:t xml:space="preserve"> contact</w:t>
      </w:r>
      <w:r w:rsidR="002526CB">
        <w:rPr>
          <w:lang w:val="en-US"/>
        </w:rPr>
        <w:t>ing</w:t>
      </w:r>
      <w:r w:rsidRPr="00460793">
        <w:rPr>
          <w:lang w:val="en-US"/>
        </w:rPr>
        <w:t xml:space="preserve"> the scholarship holders to monitor the ongoing activities</w:t>
      </w:r>
      <w:r w:rsidR="002526CB">
        <w:rPr>
          <w:lang w:val="en-US"/>
        </w:rPr>
        <w:t xml:space="preserve"> during the semester</w:t>
      </w:r>
      <w:r w:rsidRPr="00460793">
        <w:rPr>
          <w:lang w:val="en-US"/>
        </w:rPr>
        <w:t>.</w:t>
      </w:r>
    </w:p>
    <w:p w:rsidR="002628ED" w:rsidRPr="002526CB" w:rsidRDefault="002628ED" w:rsidP="006D0964">
      <w:pPr>
        <w:jc w:val="both"/>
        <w:rPr>
          <w:b/>
          <w:lang w:val="en-US"/>
        </w:rPr>
      </w:pPr>
      <w:r w:rsidRPr="002628ED">
        <w:rPr>
          <w:lang w:val="en-US"/>
        </w:rPr>
        <w:t xml:space="preserve"> </w:t>
      </w:r>
    </w:p>
    <w:p w:rsidR="002526CB" w:rsidRPr="00637A8E" w:rsidRDefault="002526CB" w:rsidP="006D0964">
      <w:pPr>
        <w:jc w:val="both"/>
        <w:rPr>
          <w:b/>
          <w:color w:val="948A54" w:themeColor="background2" w:themeShade="80"/>
          <w:lang w:val="en-US"/>
        </w:rPr>
      </w:pPr>
      <w:r w:rsidRPr="00637A8E">
        <w:rPr>
          <w:b/>
          <w:color w:val="948A54" w:themeColor="background2" w:themeShade="80"/>
          <w:lang w:val="en-US"/>
        </w:rPr>
        <w:t>Integration events organized by the University</w:t>
      </w:r>
    </w:p>
    <w:p w:rsidR="006D0964" w:rsidRDefault="002526CB" w:rsidP="006D0964">
      <w:pPr>
        <w:jc w:val="both"/>
        <w:rPr>
          <w:lang w:val="en-US"/>
        </w:rPr>
      </w:pPr>
      <w:r>
        <w:rPr>
          <w:lang w:val="en-US"/>
        </w:rPr>
        <w:t xml:space="preserve">The International Office organizes a </w:t>
      </w:r>
      <w:r w:rsidRPr="002526CB">
        <w:rPr>
          <w:lang w:val="en-US"/>
        </w:rPr>
        <w:t>Welcoming event</w:t>
      </w:r>
      <w:r>
        <w:rPr>
          <w:lang w:val="en-US"/>
        </w:rPr>
        <w:t xml:space="preserve"> to all of our international </w:t>
      </w:r>
      <w:r w:rsidRPr="002526CB">
        <w:rPr>
          <w:lang w:val="en-US"/>
        </w:rPr>
        <w:t xml:space="preserve">students </w:t>
      </w:r>
      <w:r>
        <w:rPr>
          <w:lang w:val="en-US"/>
        </w:rPr>
        <w:t xml:space="preserve">and the Student Mobility Support Unit will be organizing new kinds of events focused on the International Students from 2015 on. </w:t>
      </w:r>
    </w:p>
    <w:p w:rsidR="002526CB" w:rsidRPr="002628ED" w:rsidRDefault="002526CB" w:rsidP="006D0964">
      <w:pPr>
        <w:jc w:val="both"/>
        <w:rPr>
          <w:lang w:val="en-US"/>
        </w:rPr>
      </w:pPr>
      <w:r>
        <w:rPr>
          <w:lang w:val="en-US"/>
        </w:rPr>
        <w:t xml:space="preserve">There are also events organized to all </w:t>
      </w:r>
      <w:r w:rsidR="00A60413">
        <w:rPr>
          <w:lang w:val="en-US"/>
        </w:rPr>
        <w:t xml:space="preserve">of our students organized by specific sectors. </w:t>
      </w:r>
    </w:p>
    <w:sectPr w:rsidR="002526CB" w:rsidRPr="002628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ED"/>
    <w:rsid w:val="001B2AAB"/>
    <w:rsid w:val="002227B0"/>
    <w:rsid w:val="002526CB"/>
    <w:rsid w:val="002628ED"/>
    <w:rsid w:val="003E0101"/>
    <w:rsid w:val="003E5349"/>
    <w:rsid w:val="003E7BA9"/>
    <w:rsid w:val="00436756"/>
    <w:rsid w:val="00460793"/>
    <w:rsid w:val="00637A8E"/>
    <w:rsid w:val="006D0964"/>
    <w:rsid w:val="006E32BF"/>
    <w:rsid w:val="008B1951"/>
    <w:rsid w:val="008F644D"/>
    <w:rsid w:val="00A60413"/>
    <w:rsid w:val="00AD7E4F"/>
    <w:rsid w:val="00C017F7"/>
    <w:rsid w:val="00C6244B"/>
    <w:rsid w:val="00C669AD"/>
    <w:rsid w:val="00D5710E"/>
    <w:rsid w:val="00DA08FF"/>
    <w:rsid w:val="00E2099C"/>
    <w:rsid w:val="00FC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628E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D0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09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628E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D0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0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io.dri@ufpe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bilidade.in@ufpe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fpe.br/cooperacaointernacional/images/documento/manual/student%20guide%20online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537</Words>
  <Characters>3063</Characters>
  <Application>Microsoft Office Word</Application>
  <DocSecurity>4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AGU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HP4002</dc:creator>
  <cp:lastModifiedBy>Elisa Barilli</cp:lastModifiedBy>
  <cp:revision>2</cp:revision>
  <dcterms:created xsi:type="dcterms:W3CDTF">2015-02-25T09:22:00Z</dcterms:created>
  <dcterms:modified xsi:type="dcterms:W3CDTF">2015-02-25T09:22:00Z</dcterms:modified>
</cp:coreProperties>
</file>